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0CE54">
      <w:pPr>
        <w:bidi w:val="0"/>
        <w:jc w:val="center"/>
        <w:rPr>
          <w:rFonts w:hint="eastAsia"/>
          <w:sz w:val="40"/>
          <w:szCs w:val="48"/>
        </w:rPr>
      </w:pPr>
      <w:r>
        <w:rPr>
          <w:rFonts w:hint="eastAsia"/>
          <w:sz w:val="40"/>
          <w:szCs w:val="48"/>
        </w:rPr>
        <w:t>投标函及投标函附录</w:t>
      </w:r>
    </w:p>
    <w:p w14:paraId="52CAB4AD">
      <w:pPr>
        <w:bidi w:val="0"/>
        <w:jc w:val="center"/>
        <w:rPr>
          <w:rFonts w:hint="eastAsia"/>
          <w:sz w:val="40"/>
          <w:szCs w:val="48"/>
          <w:lang w:val="en-US" w:eastAsia="zh-CN"/>
        </w:rPr>
      </w:pPr>
      <w:r>
        <w:rPr>
          <w:rFonts w:hint="eastAsia"/>
          <w:sz w:val="40"/>
          <w:szCs w:val="48"/>
          <w:lang w:val="en-US" w:eastAsia="zh-CN"/>
        </w:rPr>
        <w:t>1.投标函</w:t>
      </w:r>
    </w:p>
    <w:p w14:paraId="2330EA2F">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致：（采购人）</w:t>
      </w:r>
    </w:p>
    <w:p w14:paraId="3CB59E7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我方确认收到贵方提供的项目编号：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《竞争性磋商文件》的全部内容，我方：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投标人</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rPr>
        <w:t>作为投标单位正式授权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授权代表全名）代表我方进行有关 本项目投标的一切事宜。</w:t>
      </w:r>
    </w:p>
    <w:p w14:paraId="0C38104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我方已完全明白《竞争性磋商文件》的所有条款要求，并重申以下几点：</w:t>
      </w:r>
    </w:p>
    <w:p w14:paraId="4B9711A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（一）我方决定参加：项目编号：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的投标</w:t>
      </w:r>
      <w:r>
        <w:rPr>
          <w:rFonts w:hint="eastAsia" w:ascii="宋体" w:hAnsi="宋体" w:eastAsia="宋体" w:cs="宋体"/>
          <w:color w:val="auto"/>
          <w:sz w:val="24"/>
          <w:szCs w:val="24"/>
          <w:lang w:eastAsia="zh-CN"/>
        </w:rPr>
        <w:t>；</w:t>
      </w:r>
    </w:p>
    <w:p w14:paraId="0301BD7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（二）本《磋商响应文件》的有效期在投标截止日后60天有效，如成交， 有效期将延至合同终止日为止；</w:t>
      </w:r>
    </w:p>
    <w:p w14:paraId="709DFA4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（三）我方已详细研究了《竞争性磋商文件》的所有内容包括正文（如果有）和所有已提供的参考资料以及有关附件并完全明白，我方放弃在此方面提出含糊意见或误解的一切权力。</w:t>
      </w:r>
    </w:p>
    <w:p w14:paraId="5ECABC1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（四）我方明白并愿意在规定的开标时间和日期之后、投标有效期之内撤回投标</w:t>
      </w:r>
    </w:p>
    <w:p w14:paraId="35323FB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（五）我方同意按照贵方可能提出的要求而提供与投标有关的任何其它数据或信息。</w:t>
      </w:r>
    </w:p>
    <w:p w14:paraId="176E71E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（六）我方理解贵方不一定接受最低标价或任何贵方可能收到的投标。</w:t>
      </w:r>
    </w:p>
    <w:p w14:paraId="04DD7F8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（七）我方如果成交，将保证履行《竞争性磋商文件》及其补充文件中的全部责任和义务，保质、保量、按期完成合同中的全部任务。</w:t>
      </w:r>
    </w:p>
    <w:p w14:paraId="14EAFBD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（八）如我方成交，我方将在收到成交通知书之前，按《竞争性磋商文件》中规定的标准向</w:t>
      </w:r>
      <w:r>
        <w:rPr>
          <w:rFonts w:hint="eastAsia" w:ascii="宋体" w:hAnsi="宋体" w:eastAsia="宋体" w:cs="宋体"/>
          <w:color w:val="auto"/>
          <w:sz w:val="24"/>
          <w:szCs w:val="24"/>
          <w:lang w:val="en-US" w:eastAsia="zh-CN"/>
        </w:rPr>
        <w:t>甘肃汇晟工程咨询有限公司</w:t>
      </w:r>
      <w:r>
        <w:rPr>
          <w:rFonts w:hint="eastAsia" w:ascii="宋体" w:hAnsi="宋体" w:eastAsia="宋体" w:cs="宋体"/>
          <w:color w:val="auto"/>
          <w:sz w:val="24"/>
          <w:szCs w:val="24"/>
        </w:rPr>
        <w:t>交纳代理服务费和专家评审费。</w:t>
      </w:r>
    </w:p>
    <w:p w14:paraId="3FBF0B1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（九）投标有关的一切资金往来请使用以下账户：</w:t>
      </w:r>
    </w:p>
    <w:p w14:paraId="3B76B8D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户名：</w:t>
      </w:r>
      <w:r>
        <w:rPr>
          <w:rFonts w:hint="eastAsia" w:ascii="宋体" w:hAnsi="宋体" w:eastAsia="宋体" w:cs="宋体"/>
          <w:color w:val="auto"/>
          <w:sz w:val="24"/>
          <w:szCs w:val="24"/>
          <w:u w:val="single"/>
        </w:rPr>
        <w:t xml:space="preserve">                       </w:t>
      </w:r>
    </w:p>
    <w:p w14:paraId="266FAB3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p>
    <w:p w14:paraId="7DA19A0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（十）与本招标有关的函件请发往下列地址：</w:t>
      </w:r>
    </w:p>
    <w:p w14:paraId="5B2DE79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B51AFA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p>
    <w:p w14:paraId="2D04DC1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（单位盖章）</w:t>
      </w:r>
    </w:p>
    <w:p w14:paraId="1339D60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法定代表人或授权代表人（签字或盖章）：</w:t>
      </w:r>
      <w:r>
        <w:rPr>
          <w:rFonts w:hint="eastAsia" w:ascii="宋体" w:hAnsi="宋体" w:eastAsia="宋体" w:cs="宋体"/>
          <w:color w:val="auto"/>
          <w:sz w:val="24"/>
          <w:szCs w:val="24"/>
          <w:u w:val="single"/>
        </w:rPr>
        <w:t xml:space="preserve">             </w:t>
      </w:r>
    </w:p>
    <w:p w14:paraId="066F855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167179B">
      <w:pPr>
        <w:rPr>
          <w:rFonts w:hint="eastAsia" w:ascii="宋体" w:hAnsi="宋体" w:eastAsia="宋体" w:cs="宋体"/>
          <w:sz w:val="28"/>
          <w:szCs w:val="28"/>
          <w:lang w:val="en-US"/>
        </w:rPr>
        <w:sectPr>
          <w:pgSz w:w="11906" w:h="16838"/>
          <w:pgMar w:top="2098" w:right="1474" w:bottom="1814" w:left="1587" w:header="851" w:footer="1020" w:gutter="0"/>
          <w:pgNumType w:fmt="decimal"/>
          <w:cols w:space="0" w:num="1"/>
          <w:titlePg/>
          <w:docGrid w:type="lines" w:linePitch="314" w:charSpace="0"/>
        </w:sectPr>
      </w:pPr>
      <w:r>
        <w:rPr>
          <w:rFonts w:hint="eastAsia" w:ascii="宋体" w:hAnsi="宋体" w:eastAsia="宋体" w:cs="宋体"/>
          <w:sz w:val="28"/>
          <w:szCs w:val="28"/>
          <w:lang w:val="en-US"/>
        </w:rPr>
        <w:br w:type="page"/>
      </w:r>
    </w:p>
    <w:p w14:paraId="5477475E">
      <w:pPr>
        <w:bidi w:val="0"/>
        <w:jc w:val="center"/>
        <w:rPr>
          <w:rFonts w:hint="eastAsia"/>
          <w:sz w:val="40"/>
          <w:szCs w:val="48"/>
          <w:lang w:val="en-US" w:eastAsia="zh-CN"/>
        </w:rPr>
      </w:pPr>
      <w:r>
        <w:rPr>
          <w:rFonts w:hint="eastAsia"/>
          <w:sz w:val="40"/>
          <w:szCs w:val="48"/>
          <w:lang w:val="en-US" w:eastAsia="zh-CN"/>
        </w:rPr>
        <w:t>2.投标函附录</w:t>
      </w:r>
    </w:p>
    <w:p w14:paraId="63B1ABD1">
      <w:pPr>
        <w:spacing w:line="184" w:lineRule="exact"/>
        <w:rPr>
          <w:rFonts w:hint="eastAsia" w:ascii="宋体" w:hAnsi="宋体" w:eastAsia="宋体" w:cs="宋体"/>
          <w:color w:val="auto"/>
        </w:rPr>
      </w:pPr>
    </w:p>
    <w:tbl>
      <w:tblPr>
        <w:tblStyle w:val="7"/>
        <w:tblW w:w="946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06"/>
        <w:gridCol w:w="2081"/>
        <w:gridCol w:w="1422"/>
        <w:gridCol w:w="4237"/>
        <w:gridCol w:w="815"/>
      </w:tblGrid>
      <w:tr w14:paraId="12FBB9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jc w:val="center"/>
        </w:trPr>
        <w:tc>
          <w:tcPr>
            <w:tcW w:w="906" w:type="dxa"/>
            <w:tcBorders>
              <w:top w:val="single" w:color="000000" w:sz="12" w:space="0"/>
              <w:left w:val="single" w:color="000000" w:sz="12" w:space="0"/>
            </w:tcBorders>
            <w:vAlign w:val="top"/>
          </w:tcPr>
          <w:p w14:paraId="1278E525">
            <w:pPr>
              <w:spacing w:before="258" w:line="185" w:lineRule="auto"/>
              <w:ind w:firstLine="218"/>
              <w:rPr>
                <w:rFonts w:hint="eastAsia" w:ascii="宋体" w:hAnsi="宋体" w:eastAsia="宋体" w:cs="宋体"/>
                <w:color w:val="auto"/>
                <w:sz w:val="24"/>
                <w:szCs w:val="24"/>
              </w:rPr>
            </w:pPr>
            <w:r>
              <w:rPr>
                <w:rFonts w:hint="eastAsia" w:ascii="宋体" w:hAnsi="宋体" w:eastAsia="宋体" w:cs="宋体"/>
                <w:color w:val="auto"/>
                <w:spacing w:val="-2"/>
                <w:sz w:val="24"/>
                <w:szCs w:val="24"/>
              </w:rPr>
              <w:t>序号</w:t>
            </w:r>
          </w:p>
        </w:tc>
        <w:tc>
          <w:tcPr>
            <w:tcW w:w="2081" w:type="dxa"/>
            <w:tcBorders>
              <w:top w:val="single" w:color="000000" w:sz="12" w:space="0"/>
            </w:tcBorders>
            <w:vAlign w:val="top"/>
          </w:tcPr>
          <w:p w14:paraId="5BC47DD2">
            <w:pPr>
              <w:spacing w:before="258" w:line="185" w:lineRule="auto"/>
              <w:ind w:firstLine="569"/>
              <w:rPr>
                <w:rFonts w:hint="eastAsia" w:ascii="宋体" w:hAnsi="宋体" w:eastAsia="宋体" w:cs="宋体"/>
                <w:color w:val="auto"/>
                <w:sz w:val="24"/>
                <w:szCs w:val="24"/>
              </w:rPr>
            </w:pPr>
            <w:r>
              <w:rPr>
                <w:rFonts w:hint="eastAsia" w:ascii="宋体" w:hAnsi="宋体" w:eastAsia="宋体" w:cs="宋体"/>
                <w:color w:val="auto"/>
                <w:spacing w:val="-2"/>
                <w:sz w:val="24"/>
                <w:szCs w:val="24"/>
              </w:rPr>
              <w:t>条款名称</w:t>
            </w:r>
          </w:p>
        </w:tc>
        <w:tc>
          <w:tcPr>
            <w:tcW w:w="1422" w:type="dxa"/>
            <w:tcBorders>
              <w:top w:val="single" w:color="000000" w:sz="12" w:space="0"/>
            </w:tcBorders>
            <w:vAlign w:val="top"/>
          </w:tcPr>
          <w:p w14:paraId="6CEC5CA6">
            <w:pPr>
              <w:spacing w:before="258" w:line="185" w:lineRule="auto"/>
              <w:ind w:firstLine="124"/>
              <w:rPr>
                <w:rFonts w:hint="eastAsia" w:ascii="宋体" w:hAnsi="宋体" w:eastAsia="宋体" w:cs="宋体"/>
                <w:color w:val="auto"/>
                <w:sz w:val="24"/>
                <w:szCs w:val="24"/>
              </w:rPr>
            </w:pPr>
            <w:r>
              <w:rPr>
                <w:rFonts w:hint="eastAsia" w:ascii="宋体" w:hAnsi="宋体" w:eastAsia="宋体" w:cs="宋体"/>
                <w:color w:val="auto"/>
                <w:spacing w:val="-2"/>
                <w:sz w:val="24"/>
                <w:szCs w:val="24"/>
              </w:rPr>
              <w:t>合同条目号</w:t>
            </w:r>
          </w:p>
        </w:tc>
        <w:tc>
          <w:tcPr>
            <w:tcW w:w="4237" w:type="dxa"/>
            <w:tcBorders>
              <w:top w:val="single" w:color="000000" w:sz="12" w:space="0"/>
            </w:tcBorders>
            <w:vAlign w:val="top"/>
          </w:tcPr>
          <w:p w14:paraId="16B86DA0">
            <w:pPr>
              <w:spacing w:before="258" w:line="185" w:lineRule="auto"/>
              <w:ind w:firstLine="1666"/>
              <w:rPr>
                <w:rFonts w:hint="eastAsia" w:ascii="宋体" w:hAnsi="宋体" w:eastAsia="宋体" w:cs="宋体"/>
                <w:color w:val="auto"/>
                <w:sz w:val="24"/>
                <w:szCs w:val="24"/>
              </w:rPr>
            </w:pPr>
            <w:r>
              <w:rPr>
                <w:rFonts w:hint="eastAsia" w:ascii="宋体" w:hAnsi="宋体" w:eastAsia="宋体" w:cs="宋体"/>
                <w:color w:val="auto"/>
                <w:spacing w:val="-3"/>
                <w:sz w:val="24"/>
                <w:szCs w:val="24"/>
              </w:rPr>
              <w:t>约定内容</w:t>
            </w:r>
          </w:p>
        </w:tc>
        <w:tc>
          <w:tcPr>
            <w:tcW w:w="815" w:type="dxa"/>
            <w:tcBorders>
              <w:top w:val="single" w:color="000000" w:sz="12" w:space="0"/>
              <w:right w:val="single" w:color="000000" w:sz="12" w:space="0"/>
            </w:tcBorders>
            <w:vAlign w:val="top"/>
          </w:tcPr>
          <w:p w14:paraId="518BEE04">
            <w:pPr>
              <w:spacing w:before="258" w:line="185" w:lineRule="auto"/>
              <w:ind w:firstLine="190"/>
              <w:rPr>
                <w:rFonts w:hint="eastAsia" w:ascii="宋体" w:hAnsi="宋体" w:eastAsia="宋体" w:cs="宋体"/>
                <w:color w:val="auto"/>
                <w:sz w:val="24"/>
                <w:szCs w:val="24"/>
              </w:rPr>
            </w:pPr>
            <w:r>
              <w:rPr>
                <w:rFonts w:hint="eastAsia" w:ascii="宋体" w:hAnsi="宋体" w:eastAsia="宋体" w:cs="宋体"/>
                <w:color w:val="auto"/>
                <w:spacing w:val="-3"/>
                <w:sz w:val="24"/>
                <w:szCs w:val="24"/>
              </w:rPr>
              <w:t>备注</w:t>
            </w:r>
          </w:p>
        </w:tc>
      </w:tr>
      <w:tr w14:paraId="49C2D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8" w:hRule="atLeast"/>
          <w:jc w:val="center"/>
        </w:trPr>
        <w:tc>
          <w:tcPr>
            <w:tcW w:w="906" w:type="dxa"/>
            <w:tcBorders>
              <w:left w:val="single" w:color="000000" w:sz="12" w:space="0"/>
            </w:tcBorders>
            <w:vAlign w:val="top"/>
          </w:tcPr>
          <w:p w14:paraId="55C5C1B4">
            <w:pPr>
              <w:spacing w:before="336" w:line="180" w:lineRule="auto"/>
              <w:ind w:firstLine="417"/>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081" w:type="dxa"/>
            <w:vAlign w:val="top"/>
          </w:tcPr>
          <w:p w14:paraId="219F0C1C">
            <w:pPr>
              <w:spacing w:before="296" w:line="185" w:lineRule="auto"/>
              <w:ind w:firstLine="447"/>
              <w:rPr>
                <w:rFonts w:hint="eastAsia" w:ascii="宋体" w:hAnsi="宋体" w:eastAsia="宋体" w:cs="宋体"/>
                <w:color w:val="auto"/>
                <w:sz w:val="24"/>
                <w:szCs w:val="24"/>
              </w:rPr>
            </w:pPr>
            <w:r>
              <w:rPr>
                <w:rFonts w:hint="eastAsia" w:ascii="宋体" w:hAnsi="宋体" w:eastAsia="宋体" w:cs="宋体"/>
                <w:color w:val="auto"/>
                <w:spacing w:val="-2"/>
                <w:sz w:val="24"/>
                <w:szCs w:val="24"/>
              </w:rPr>
              <w:t>缺陷责任期</w:t>
            </w:r>
          </w:p>
        </w:tc>
        <w:tc>
          <w:tcPr>
            <w:tcW w:w="1422" w:type="dxa"/>
            <w:vAlign w:val="top"/>
          </w:tcPr>
          <w:p w14:paraId="047132B5">
            <w:pPr>
              <w:spacing w:before="336" w:line="180" w:lineRule="auto"/>
              <w:ind w:firstLine="322"/>
              <w:rPr>
                <w:rFonts w:hint="eastAsia" w:ascii="宋体" w:hAnsi="宋体" w:eastAsia="宋体" w:cs="宋体"/>
                <w:color w:val="auto"/>
                <w:sz w:val="24"/>
                <w:szCs w:val="24"/>
              </w:rPr>
            </w:pPr>
            <w:r>
              <w:rPr>
                <w:rFonts w:hint="eastAsia" w:ascii="宋体" w:hAnsi="宋体" w:eastAsia="宋体" w:cs="宋体"/>
                <w:color w:val="auto"/>
                <w:spacing w:val="-4"/>
                <w:sz w:val="24"/>
                <w:szCs w:val="24"/>
              </w:rPr>
              <w:t>1.1.4.5</w:t>
            </w:r>
          </w:p>
        </w:tc>
        <w:tc>
          <w:tcPr>
            <w:tcW w:w="4237" w:type="dxa"/>
            <w:vAlign w:val="top"/>
          </w:tcPr>
          <w:p w14:paraId="32FFDD55">
            <w:pPr>
              <w:spacing w:before="296" w:line="185" w:lineRule="auto"/>
              <w:ind w:firstLine="183"/>
              <w:rPr>
                <w:rFonts w:hint="eastAsia" w:ascii="宋体" w:hAnsi="宋体" w:eastAsia="宋体" w:cs="宋体"/>
                <w:color w:val="auto"/>
                <w:sz w:val="24"/>
                <w:szCs w:val="24"/>
              </w:rPr>
            </w:pPr>
            <w:r>
              <w:rPr>
                <w:rFonts w:hint="eastAsia" w:ascii="宋体" w:hAnsi="宋体" w:eastAsia="宋体" w:cs="宋体"/>
                <w:color w:val="auto"/>
                <w:spacing w:val="-6"/>
                <w:sz w:val="24"/>
                <w:szCs w:val="24"/>
              </w:rPr>
              <w:t>自实际交工日期起计算</w:t>
            </w:r>
            <w:r>
              <w:rPr>
                <w:rFonts w:hint="eastAsia" w:ascii="宋体" w:hAnsi="宋体" w:eastAsia="宋体" w:cs="宋体"/>
                <w:color w:val="auto"/>
                <w:spacing w:val="13"/>
                <w:sz w:val="24"/>
                <w:szCs w:val="24"/>
                <w:u w:val="single" w:color="auto"/>
              </w:rPr>
              <w:t xml:space="preserve">  </w:t>
            </w:r>
            <w:r>
              <w:rPr>
                <w:rFonts w:hint="eastAsia" w:ascii="宋体" w:hAnsi="宋体" w:cs="宋体"/>
                <w:color w:val="auto"/>
                <w:spacing w:val="-6"/>
                <w:sz w:val="24"/>
                <w:szCs w:val="24"/>
                <w:u w:val="single" w:color="auto"/>
                <w:lang w:val="en-US" w:eastAsia="zh-CN"/>
              </w:rPr>
              <w:t>1</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6"/>
                <w:sz w:val="24"/>
                <w:szCs w:val="24"/>
              </w:rPr>
              <w:t>年</w:t>
            </w:r>
          </w:p>
        </w:tc>
        <w:tc>
          <w:tcPr>
            <w:tcW w:w="815" w:type="dxa"/>
            <w:tcBorders>
              <w:right w:val="single" w:color="000000" w:sz="12" w:space="0"/>
            </w:tcBorders>
            <w:vAlign w:val="top"/>
          </w:tcPr>
          <w:p w14:paraId="48BA3E48">
            <w:pPr>
              <w:rPr>
                <w:rFonts w:hint="eastAsia" w:ascii="宋体" w:hAnsi="宋体" w:eastAsia="宋体" w:cs="宋体"/>
                <w:color w:val="auto"/>
                <w:sz w:val="21"/>
              </w:rPr>
            </w:pPr>
          </w:p>
        </w:tc>
      </w:tr>
      <w:tr w14:paraId="259B95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3" w:hRule="atLeast"/>
          <w:jc w:val="center"/>
        </w:trPr>
        <w:tc>
          <w:tcPr>
            <w:tcW w:w="906" w:type="dxa"/>
            <w:tcBorders>
              <w:left w:val="single" w:color="000000" w:sz="12" w:space="0"/>
            </w:tcBorders>
            <w:vAlign w:val="top"/>
          </w:tcPr>
          <w:p w14:paraId="17C9F12D">
            <w:pPr>
              <w:spacing w:line="242" w:lineRule="auto"/>
              <w:rPr>
                <w:rFonts w:hint="eastAsia" w:ascii="宋体" w:hAnsi="宋体" w:eastAsia="宋体" w:cs="宋体"/>
                <w:color w:val="auto"/>
                <w:sz w:val="21"/>
              </w:rPr>
            </w:pPr>
          </w:p>
          <w:p w14:paraId="324A39F5">
            <w:pPr>
              <w:spacing w:before="79" w:line="180" w:lineRule="auto"/>
              <w:ind w:firstLine="402"/>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081" w:type="dxa"/>
            <w:vAlign w:val="top"/>
          </w:tcPr>
          <w:p w14:paraId="43F69D00">
            <w:pPr>
              <w:spacing w:before="314" w:line="185" w:lineRule="auto"/>
              <w:ind w:firstLine="205"/>
              <w:rPr>
                <w:rFonts w:hint="eastAsia" w:ascii="宋体" w:hAnsi="宋体" w:eastAsia="宋体" w:cs="宋体"/>
                <w:color w:val="auto"/>
                <w:sz w:val="24"/>
                <w:szCs w:val="24"/>
              </w:rPr>
            </w:pPr>
            <w:r>
              <w:rPr>
                <w:rFonts w:hint="eastAsia" w:ascii="宋体" w:hAnsi="宋体" w:eastAsia="宋体" w:cs="宋体"/>
                <w:color w:val="auto"/>
                <w:spacing w:val="-1"/>
                <w:sz w:val="24"/>
                <w:szCs w:val="24"/>
              </w:rPr>
              <w:t>逾期交工违约金</w:t>
            </w:r>
          </w:p>
        </w:tc>
        <w:tc>
          <w:tcPr>
            <w:tcW w:w="1422" w:type="dxa"/>
            <w:vAlign w:val="top"/>
          </w:tcPr>
          <w:p w14:paraId="6F8E77C0">
            <w:pPr>
              <w:spacing w:before="314" w:line="185" w:lineRule="auto"/>
              <w:ind w:firstLine="201"/>
              <w:rPr>
                <w:rFonts w:hint="eastAsia" w:ascii="宋体" w:hAnsi="宋体" w:eastAsia="宋体" w:cs="宋体"/>
                <w:color w:val="auto"/>
                <w:sz w:val="24"/>
                <w:szCs w:val="24"/>
              </w:rPr>
            </w:pPr>
            <w:r>
              <w:rPr>
                <w:rFonts w:hint="eastAsia" w:ascii="宋体" w:hAnsi="宋体" w:eastAsia="宋体" w:cs="宋体"/>
                <w:color w:val="auto"/>
                <w:spacing w:val="-11"/>
                <w:sz w:val="24"/>
                <w:szCs w:val="24"/>
              </w:rPr>
              <w:t>11.5（</w:t>
            </w:r>
            <w:r>
              <w:rPr>
                <w:rFonts w:hint="eastAsia" w:ascii="宋体" w:hAnsi="宋体" w:eastAsia="宋体" w:cs="宋体"/>
                <w:color w:val="auto"/>
                <w:spacing w:val="-69"/>
                <w:sz w:val="24"/>
                <w:szCs w:val="24"/>
              </w:rPr>
              <w:t xml:space="preserve"> </w:t>
            </w:r>
            <w:r>
              <w:rPr>
                <w:rFonts w:hint="eastAsia" w:ascii="宋体" w:hAnsi="宋体" w:eastAsia="宋体" w:cs="宋体"/>
                <w:color w:val="auto"/>
                <w:spacing w:val="-11"/>
                <w:sz w:val="24"/>
                <w:szCs w:val="24"/>
              </w:rPr>
              <w:t>3）</w:t>
            </w:r>
          </w:p>
        </w:tc>
        <w:tc>
          <w:tcPr>
            <w:tcW w:w="4237" w:type="dxa"/>
            <w:vAlign w:val="top"/>
          </w:tcPr>
          <w:p w14:paraId="0FBFBD5A">
            <w:pPr>
              <w:tabs>
                <w:tab w:val="left" w:pos="267"/>
              </w:tabs>
              <w:spacing w:before="314"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eastAsia="宋体" w:cs="宋体"/>
                <w:color w:val="auto"/>
                <w:spacing w:val="-5"/>
                <w:sz w:val="24"/>
                <w:szCs w:val="24"/>
                <w:u w:val="single" w:color="auto"/>
              </w:rPr>
              <w:t>500</w:t>
            </w:r>
            <w:r>
              <w:rPr>
                <w:rFonts w:hint="eastAsia" w:ascii="宋体" w:hAnsi="宋体" w:eastAsia="宋体" w:cs="宋体"/>
                <w:color w:val="auto"/>
                <w:spacing w:val="17"/>
                <w:sz w:val="24"/>
                <w:szCs w:val="24"/>
                <w:u w:val="single" w:color="auto"/>
              </w:rPr>
              <w:t xml:space="preserve"> </w:t>
            </w:r>
            <w:r>
              <w:rPr>
                <w:rFonts w:hint="eastAsia" w:ascii="宋体" w:hAnsi="宋体" w:eastAsia="宋体" w:cs="宋体"/>
                <w:color w:val="auto"/>
                <w:spacing w:val="-5"/>
                <w:sz w:val="24"/>
                <w:szCs w:val="24"/>
              </w:rPr>
              <w:t>元/天</w:t>
            </w:r>
          </w:p>
        </w:tc>
        <w:tc>
          <w:tcPr>
            <w:tcW w:w="815" w:type="dxa"/>
            <w:tcBorders>
              <w:right w:val="single" w:color="000000" w:sz="12" w:space="0"/>
            </w:tcBorders>
            <w:vAlign w:val="top"/>
          </w:tcPr>
          <w:p w14:paraId="76B35C0E">
            <w:pPr>
              <w:rPr>
                <w:rFonts w:hint="eastAsia" w:ascii="宋体" w:hAnsi="宋体" w:eastAsia="宋体" w:cs="宋体"/>
                <w:color w:val="auto"/>
                <w:sz w:val="21"/>
              </w:rPr>
            </w:pPr>
          </w:p>
        </w:tc>
      </w:tr>
      <w:tr w14:paraId="100605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8" w:hRule="atLeast"/>
          <w:jc w:val="center"/>
        </w:trPr>
        <w:tc>
          <w:tcPr>
            <w:tcW w:w="906" w:type="dxa"/>
            <w:tcBorders>
              <w:left w:val="single" w:color="000000" w:sz="12" w:space="0"/>
            </w:tcBorders>
            <w:vAlign w:val="top"/>
          </w:tcPr>
          <w:p w14:paraId="12D5A55F">
            <w:pPr>
              <w:spacing w:before="341" w:line="180" w:lineRule="auto"/>
              <w:ind w:firstLine="404"/>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081" w:type="dxa"/>
            <w:vAlign w:val="top"/>
          </w:tcPr>
          <w:p w14:paraId="71F41E3A">
            <w:pPr>
              <w:spacing w:before="241" w:line="185" w:lineRule="auto"/>
              <w:ind w:firstLine="205"/>
              <w:rPr>
                <w:rFonts w:hint="eastAsia" w:ascii="宋体" w:hAnsi="宋体" w:eastAsia="宋体" w:cs="宋体"/>
                <w:color w:val="auto"/>
                <w:sz w:val="24"/>
                <w:szCs w:val="24"/>
              </w:rPr>
            </w:pPr>
            <w:r>
              <w:rPr>
                <w:rFonts w:hint="eastAsia" w:ascii="宋体" w:hAnsi="宋体" w:eastAsia="宋体" w:cs="宋体"/>
                <w:color w:val="auto"/>
                <w:spacing w:val="-1"/>
                <w:sz w:val="24"/>
                <w:szCs w:val="24"/>
              </w:rPr>
              <w:t>逾期交工违约金</w:t>
            </w:r>
          </w:p>
        </w:tc>
        <w:tc>
          <w:tcPr>
            <w:tcW w:w="1422" w:type="dxa"/>
            <w:vAlign w:val="top"/>
          </w:tcPr>
          <w:p w14:paraId="3AB9A262">
            <w:pPr>
              <w:spacing w:before="301" w:line="185" w:lineRule="auto"/>
              <w:ind w:firstLine="201"/>
              <w:rPr>
                <w:rFonts w:hint="eastAsia" w:ascii="宋体" w:hAnsi="宋体" w:eastAsia="宋体" w:cs="宋体"/>
                <w:color w:val="auto"/>
                <w:sz w:val="24"/>
                <w:szCs w:val="24"/>
              </w:rPr>
            </w:pPr>
            <w:r>
              <w:rPr>
                <w:rFonts w:hint="eastAsia" w:ascii="宋体" w:hAnsi="宋体" w:eastAsia="宋体" w:cs="宋体"/>
                <w:color w:val="auto"/>
                <w:spacing w:val="-11"/>
                <w:sz w:val="24"/>
                <w:szCs w:val="24"/>
              </w:rPr>
              <w:t>11.5（</w:t>
            </w:r>
            <w:r>
              <w:rPr>
                <w:rFonts w:hint="eastAsia" w:ascii="宋体" w:hAnsi="宋体" w:eastAsia="宋体" w:cs="宋体"/>
                <w:color w:val="auto"/>
                <w:spacing w:val="-69"/>
                <w:sz w:val="24"/>
                <w:szCs w:val="24"/>
              </w:rPr>
              <w:t xml:space="preserve"> </w:t>
            </w:r>
            <w:r>
              <w:rPr>
                <w:rFonts w:hint="eastAsia" w:ascii="宋体" w:hAnsi="宋体" w:eastAsia="宋体" w:cs="宋体"/>
                <w:color w:val="auto"/>
                <w:spacing w:val="-11"/>
                <w:sz w:val="24"/>
                <w:szCs w:val="24"/>
              </w:rPr>
              <w:t>3）</w:t>
            </w:r>
          </w:p>
        </w:tc>
        <w:tc>
          <w:tcPr>
            <w:tcW w:w="4237" w:type="dxa"/>
            <w:vAlign w:val="top"/>
          </w:tcPr>
          <w:p w14:paraId="32ACB9AE">
            <w:pPr>
              <w:tabs>
                <w:tab w:val="left" w:pos="281"/>
              </w:tabs>
              <w:spacing w:before="301"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eastAsia="宋体" w:cs="宋体"/>
                <w:color w:val="auto"/>
                <w:spacing w:val="-4"/>
                <w:sz w:val="24"/>
                <w:szCs w:val="24"/>
                <w:u w:val="single" w:color="auto"/>
              </w:rPr>
              <w:t>10</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
                <w:sz w:val="24"/>
                <w:szCs w:val="24"/>
              </w:rPr>
              <w:t>%签约合同价</w:t>
            </w:r>
          </w:p>
        </w:tc>
        <w:tc>
          <w:tcPr>
            <w:tcW w:w="815" w:type="dxa"/>
            <w:tcBorders>
              <w:right w:val="single" w:color="000000" w:sz="12" w:space="0"/>
            </w:tcBorders>
            <w:vAlign w:val="top"/>
          </w:tcPr>
          <w:p w14:paraId="314E20D1">
            <w:pPr>
              <w:rPr>
                <w:rFonts w:hint="eastAsia" w:ascii="宋体" w:hAnsi="宋体" w:eastAsia="宋体" w:cs="宋体"/>
                <w:color w:val="auto"/>
                <w:sz w:val="21"/>
              </w:rPr>
            </w:pPr>
          </w:p>
        </w:tc>
      </w:tr>
      <w:tr w14:paraId="32AE1F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8" w:hRule="atLeast"/>
          <w:jc w:val="center"/>
        </w:trPr>
        <w:tc>
          <w:tcPr>
            <w:tcW w:w="906" w:type="dxa"/>
            <w:tcBorders>
              <w:left w:val="single" w:color="000000" w:sz="12" w:space="0"/>
            </w:tcBorders>
            <w:vAlign w:val="top"/>
          </w:tcPr>
          <w:p w14:paraId="461C8750">
            <w:pPr>
              <w:spacing w:before="344" w:line="180" w:lineRule="auto"/>
              <w:ind w:firstLine="398"/>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081" w:type="dxa"/>
            <w:vAlign w:val="top"/>
          </w:tcPr>
          <w:p w14:paraId="3092CC83">
            <w:pPr>
              <w:spacing w:before="304" w:line="185" w:lineRule="auto"/>
              <w:ind w:firstLine="208"/>
              <w:rPr>
                <w:rFonts w:hint="eastAsia" w:ascii="宋体" w:hAnsi="宋体" w:eastAsia="宋体" w:cs="宋体"/>
                <w:color w:val="auto"/>
                <w:sz w:val="24"/>
                <w:szCs w:val="24"/>
              </w:rPr>
            </w:pPr>
            <w:r>
              <w:rPr>
                <w:rFonts w:hint="eastAsia" w:ascii="宋体" w:hAnsi="宋体" w:eastAsia="宋体" w:cs="宋体"/>
                <w:color w:val="auto"/>
                <w:spacing w:val="-1"/>
                <w:sz w:val="24"/>
                <w:szCs w:val="24"/>
              </w:rPr>
              <w:t>提前交工的奖金</w:t>
            </w:r>
          </w:p>
        </w:tc>
        <w:tc>
          <w:tcPr>
            <w:tcW w:w="1422" w:type="dxa"/>
            <w:vAlign w:val="top"/>
          </w:tcPr>
          <w:p w14:paraId="407A20AF">
            <w:pPr>
              <w:spacing w:before="344" w:line="180" w:lineRule="auto"/>
              <w:ind w:firstLine="502"/>
              <w:rPr>
                <w:rFonts w:hint="eastAsia" w:ascii="宋体" w:hAnsi="宋体" w:eastAsia="宋体" w:cs="宋体"/>
                <w:color w:val="auto"/>
                <w:sz w:val="24"/>
                <w:szCs w:val="24"/>
              </w:rPr>
            </w:pPr>
            <w:r>
              <w:rPr>
                <w:rFonts w:hint="eastAsia" w:ascii="宋体" w:hAnsi="宋体" w:eastAsia="宋体" w:cs="宋体"/>
                <w:color w:val="auto"/>
                <w:spacing w:val="-6"/>
                <w:sz w:val="24"/>
                <w:szCs w:val="24"/>
              </w:rPr>
              <w:t>11.6</w:t>
            </w:r>
          </w:p>
        </w:tc>
        <w:tc>
          <w:tcPr>
            <w:tcW w:w="4237" w:type="dxa"/>
            <w:vAlign w:val="top"/>
          </w:tcPr>
          <w:p w14:paraId="1BF69185">
            <w:pPr>
              <w:tabs>
                <w:tab w:val="left" w:pos="387"/>
              </w:tabs>
              <w:spacing w:before="304"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cs="宋体"/>
                <w:color w:val="auto"/>
                <w:spacing w:val="-5"/>
                <w:sz w:val="24"/>
                <w:szCs w:val="24"/>
                <w:u w:val="single" w:color="auto"/>
                <w:lang w:val="en-US" w:eastAsia="zh-CN"/>
              </w:rPr>
              <w:t>/</w:t>
            </w:r>
            <w:r>
              <w:rPr>
                <w:rFonts w:hint="eastAsia" w:ascii="宋体" w:hAnsi="宋体" w:eastAsia="宋体" w:cs="宋体"/>
                <w:color w:val="auto"/>
                <w:spacing w:val="17"/>
                <w:sz w:val="24"/>
                <w:szCs w:val="24"/>
                <w:u w:val="single" w:color="auto"/>
              </w:rPr>
              <w:t xml:space="preserve"> </w:t>
            </w:r>
            <w:r>
              <w:rPr>
                <w:rFonts w:hint="eastAsia" w:ascii="宋体" w:hAnsi="宋体" w:eastAsia="宋体" w:cs="宋体"/>
                <w:color w:val="auto"/>
                <w:spacing w:val="-5"/>
                <w:sz w:val="24"/>
                <w:szCs w:val="24"/>
              </w:rPr>
              <w:t>元/天</w:t>
            </w:r>
          </w:p>
        </w:tc>
        <w:tc>
          <w:tcPr>
            <w:tcW w:w="815" w:type="dxa"/>
            <w:tcBorders>
              <w:right w:val="single" w:color="000000" w:sz="12" w:space="0"/>
            </w:tcBorders>
            <w:vAlign w:val="top"/>
          </w:tcPr>
          <w:p w14:paraId="13CC7020">
            <w:pPr>
              <w:rPr>
                <w:rFonts w:hint="eastAsia" w:ascii="宋体" w:hAnsi="宋体" w:eastAsia="宋体" w:cs="宋体"/>
                <w:color w:val="auto"/>
                <w:sz w:val="21"/>
              </w:rPr>
            </w:pPr>
          </w:p>
        </w:tc>
      </w:tr>
      <w:tr w14:paraId="2E120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4" w:hRule="atLeast"/>
          <w:jc w:val="center"/>
        </w:trPr>
        <w:tc>
          <w:tcPr>
            <w:tcW w:w="906" w:type="dxa"/>
            <w:tcBorders>
              <w:left w:val="single" w:color="000000" w:sz="12" w:space="0"/>
            </w:tcBorders>
            <w:vAlign w:val="top"/>
          </w:tcPr>
          <w:p w14:paraId="142D6FA6">
            <w:pPr>
              <w:spacing w:line="410" w:lineRule="auto"/>
              <w:rPr>
                <w:rFonts w:hint="eastAsia" w:ascii="宋体" w:hAnsi="宋体" w:eastAsia="宋体" w:cs="宋体"/>
                <w:color w:val="auto"/>
                <w:sz w:val="21"/>
              </w:rPr>
            </w:pPr>
          </w:p>
          <w:p w14:paraId="0E403E48">
            <w:pPr>
              <w:spacing w:before="78" w:line="180" w:lineRule="auto"/>
              <w:ind w:firstLine="404"/>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081" w:type="dxa"/>
            <w:vAlign w:val="top"/>
          </w:tcPr>
          <w:p w14:paraId="471DBF57">
            <w:pPr>
              <w:spacing w:before="247" w:line="570" w:lineRule="exact"/>
              <w:ind w:firstLine="223"/>
              <w:rPr>
                <w:rFonts w:hint="eastAsia" w:ascii="宋体" w:hAnsi="宋体" w:eastAsia="宋体" w:cs="宋体"/>
                <w:color w:val="auto"/>
                <w:sz w:val="24"/>
                <w:szCs w:val="24"/>
              </w:rPr>
            </w:pPr>
            <w:r>
              <w:rPr>
                <w:rFonts w:hint="eastAsia" w:ascii="宋体" w:hAnsi="宋体" w:eastAsia="宋体" w:cs="宋体"/>
                <w:color w:val="auto"/>
                <w:spacing w:val="-1"/>
                <w:position w:val="25"/>
                <w:sz w:val="24"/>
                <w:szCs w:val="24"/>
              </w:rPr>
              <w:t>提前交工的奖金</w:t>
            </w:r>
          </w:p>
          <w:p w14:paraId="452DCEE2">
            <w:pPr>
              <w:spacing w:line="204" w:lineRule="auto"/>
              <w:ind w:firstLine="840"/>
              <w:rPr>
                <w:rFonts w:hint="eastAsia" w:ascii="宋体" w:hAnsi="宋体" w:eastAsia="宋体" w:cs="宋体"/>
                <w:color w:val="auto"/>
                <w:sz w:val="24"/>
                <w:szCs w:val="24"/>
              </w:rPr>
            </w:pPr>
            <w:r>
              <w:rPr>
                <w:rFonts w:hint="eastAsia" w:ascii="宋体" w:hAnsi="宋体" w:eastAsia="宋体" w:cs="宋体"/>
                <w:color w:val="auto"/>
                <w:spacing w:val="-7"/>
                <w:sz w:val="24"/>
                <w:szCs w:val="24"/>
              </w:rPr>
              <w:t>限额</w:t>
            </w:r>
          </w:p>
        </w:tc>
        <w:tc>
          <w:tcPr>
            <w:tcW w:w="1422" w:type="dxa"/>
            <w:vAlign w:val="top"/>
          </w:tcPr>
          <w:p w14:paraId="27B27B5C">
            <w:pPr>
              <w:spacing w:line="407" w:lineRule="auto"/>
              <w:rPr>
                <w:rFonts w:hint="eastAsia" w:ascii="宋体" w:hAnsi="宋体" w:eastAsia="宋体" w:cs="宋体"/>
                <w:color w:val="auto"/>
                <w:sz w:val="21"/>
              </w:rPr>
            </w:pPr>
          </w:p>
          <w:p w14:paraId="2DB89482">
            <w:pPr>
              <w:spacing w:before="79" w:line="180" w:lineRule="auto"/>
              <w:ind w:firstLine="502"/>
              <w:rPr>
                <w:rFonts w:hint="eastAsia" w:ascii="宋体" w:hAnsi="宋体" w:eastAsia="宋体" w:cs="宋体"/>
                <w:color w:val="auto"/>
                <w:sz w:val="24"/>
                <w:szCs w:val="24"/>
              </w:rPr>
            </w:pPr>
            <w:r>
              <w:rPr>
                <w:rFonts w:hint="eastAsia" w:ascii="宋体" w:hAnsi="宋体" w:eastAsia="宋体" w:cs="宋体"/>
                <w:color w:val="auto"/>
                <w:spacing w:val="-6"/>
                <w:sz w:val="24"/>
                <w:szCs w:val="24"/>
              </w:rPr>
              <w:t>11.6</w:t>
            </w:r>
          </w:p>
        </w:tc>
        <w:tc>
          <w:tcPr>
            <w:tcW w:w="4237" w:type="dxa"/>
            <w:vAlign w:val="top"/>
          </w:tcPr>
          <w:p w14:paraId="38A4CBDB">
            <w:pPr>
              <w:spacing w:line="372" w:lineRule="auto"/>
              <w:rPr>
                <w:rFonts w:hint="eastAsia" w:ascii="宋体" w:hAnsi="宋体" w:eastAsia="宋体" w:cs="宋体"/>
                <w:color w:val="auto"/>
                <w:sz w:val="21"/>
              </w:rPr>
            </w:pPr>
          </w:p>
          <w:p w14:paraId="0EB89643">
            <w:pPr>
              <w:tabs>
                <w:tab w:val="left" w:pos="281"/>
              </w:tabs>
              <w:spacing w:before="78"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cs="宋体"/>
                <w:color w:val="auto"/>
                <w:spacing w:val="-4"/>
                <w:sz w:val="24"/>
                <w:szCs w:val="24"/>
                <w:u w:val="single" w:color="auto"/>
                <w:lang w:val="en-US" w:eastAsia="zh-CN"/>
              </w:rPr>
              <w:t>/</w:t>
            </w:r>
            <w:r>
              <w:rPr>
                <w:rFonts w:hint="eastAsia" w:ascii="宋体" w:hAnsi="宋体" w:eastAsia="宋体" w:cs="宋体"/>
                <w:color w:val="auto"/>
                <w:spacing w:val="7"/>
                <w:sz w:val="24"/>
                <w:szCs w:val="24"/>
                <w:u w:val="single" w:color="auto"/>
              </w:rPr>
              <w:t xml:space="preserve"> </w:t>
            </w:r>
            <w:r>
              <w:rPr>
                <w:rFonts w:hint="eastAsia" w:ascii="宋体" w:hAnsi="宋体" w:eastAsia="宋体" w:cs="宋体"/>
                <w:color w:val="auto"/>
                <w:spacing w:val="-4"/>
                <w:sz w:val="24"/>
                <w:szCs w:val="24"/>
              </w:rPr>
              <w:t>%签约合同价</w:t>
            </w:r>
          </w:p>
        </w:tc>
        <w:tc>
          <w:tcPr>
            <w:tcW w:w="815" w:type="dxa"/>
            <w:tcBorders>
              <w:right w:val="single" w:color="000000" w:sz="12" w:space="0"/>
            </w:tcBorders>
            <w:vAlign w:val="top"/>
          </w:tcPr>
          <w:p w14:paraId="3BF9FB2C">
            <w:pPr>
              <w:rPr>
                <w:rFonts w:hint="eastAsia" w:ascii="宋体" w:hAnsi="宋体" w:eastAsia="宋体" w:cs="宋体"/>
                <w:color w:val="auto"/>
                <w:sz w:val="21"/>
              </w:rPr>
            </w:pPr>
          </w:p>
        </w:tc>
      </w:tr>
      <w:tr w14:paraId="53D8A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906" w:type="dxa"/>
            <w:tcBorders>
              <w:left w:val="single" w:color="000000" w:sz="12" w:space="0"/>
            </w:tcBorders>
            <w:vAlign w:val="top"/>
          </w:tcPr>
          <w:p w14:paraId="3482FF42">
            <w:pPr>
              <w:spacing w:before="273" w:line="180" w:lineRule="auto"/>
              <w:ind w:firstLine="401"/>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081" w:type="dxa"/>
            <w:vAlign w:val="top"/>
          </w:tcPr>
          <w:p w14:paraId="157876EA">
            <w:pPr>
              <w:spacing w:before="173" w:line="185" w:lineRule="auto"/>
              <w:ind w:firstLine="208"/>
              <w:rPr>
                <w:rFonts w:hint="eastAsia" w:ascii="宋体" w:hAnsi="宋体" w:eastAsia="宋体" w:cs="宋体"/>
                <w:color w:val="auto"/>
                <w:sz w:val="24"/>
                <w:szCs w:val="24"/>
              </w:rPr>
            </w:pPr>
            <w:r>
              <w:rPr>
                <w:rFonts w:hint="eastAsia" w:ascii="宋体" w:hAnsi="宋体" w:eastAsia="宋体" w:cs="宋体"/>
                <w:color w:val="auto"/>
                <w:spacing w:val="-1"/>
                <w:sz w:val="24"/>
                <w:szCs w:val="24"/>
              </w:rPr>
              <w:t>价格调整的差额</w:t>
            </w:r>
          </w:p>
        </w:tc>
        <w:tc>
          <w:tcPr>
            <w:tcW w:w="1422" w:type="dxa"/>
            <w:vAlign w:val="top"/>
          </w:tcPr>
          <w:p w14:paraId="4819282E">
            <w:pPr>
              <w:spacing w:before="273" w:line="180" w:lineRule="auto"/>
              <w:ind w:firstLine="382"/>
              <w:rPr>
                <w:rFonts w:hint="eastAsia" w:ascii="宋体" w:hAnsi="宋体" w:eastAsia="宋体" w:cs="宋体"/>
                <w:color w:val="auto"/>
                <w:sz w:val="24"/>
                <w:szCs w:val="24"/>
              </w:rPr>
            </w:pPr>
            <w:r>
              <w:rPr>
                <w:rFonts w:hint="eastAsia" w:ascii="宋体" w:hAnsi="宋体" w:eastAsia="宋体" w:cs="宋体"/>
                <w:color w:val="auto"/>
                <w:spacing w:val="-4"/>
                <w:sz w:val="24"/>
                <w:szCs w:val="24"/>
              </w:rPr>
              <w:t>16.1.1</w:t>
            </w:r>
          </w:p>
        </w:tc>
        <w:tc>
          <w:tcPr>
            <w:tcW w:w="4237" w:type="dxa"/>
            <w:vAlign w:val="top"/>
          </w:tcPr>
          <w:p w14:paraId="4174086B">
            <w:pPr>
              <w:spacing w:before="233" w:line="185" w:lineRule="auto"/>
              <w:ind w:firstLine="147"/>
              <w:rPr>
                <w:rFonts w:hint="eastAsia" w:ascii="宋体" w:hAnsi="宋体" w:eastAsia="宋体" w:cs="宋体"/>
                <w:color w:val="auto"/>
                <w:sz w:val="24"/>
                <w:szCs w:val="24"/>
              </w:rPr>
            </w:pPr>
            <w:r>
              <w:rPr>
                <w:rFonts w:hint="eastAsia" w:ascii="宋体" w:hAnsi="宋体" w:eastAsia="宋体" w:cs="宋体"/>
                <w:color w:val="auto"/>
                <w:spacing w:val="-3"/>
                <w:sz w:val="24"/>
                <w:szCs w:val="24"/>
              </w:rPr>
              <w:t>不适用</w:t>
            </w:r>
          </w:p>
        </w:tc>
        <w:tc>
          <w:tcPr>
            <w:tcW w:w="815" w:type="dxa"/>
            <w:tcBorders>
              <w:right w:val="single" w:color="000000" w:sz="12" w:space="0"/>
            </w:tcBorders>
            <w:vAlign w:val="top"/>
          </w:tcPr>
          <w:p w14:paraId="4B2963C4">
            <w:pPr>
              <w:rPr>
                <w:rFonts w:hint="eastAsia" w:ascii="宋体" w:hAnsi="宋体" w:eastAsia="宋体" w:cs="宋体"/>
                <w:color w:val="auto"/>
                <w:sz w:val="21"/>
              </w:rPr>
            </w:pPr>
          </w:p>
        </w:tc>
      </w:tr>
      <w:tr w14:paraId="2B185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8" w:hRule="atLeast"/>
          <w:jc w:val="center"/>
        </w:trPr>
        <w:tc>
          <w:tcPr>
            <w:tcW w:w="906" w:type="dxa"/>
            <w:tcBorders>
              <w:left w:val="single" w:color="000000" w:sz="12" w:space="0"/>
            </w:tcBorders>
            <w:vAlign w:val="top"/>
          </w:tcPr>
          <w:p w14:paraId="1472AD72">
            <w:pPr>
              <w:spacing w:line="242" w:lineRule="auto"/>
              <w:rPr>
                <w:rFonts w:hint="eastAsia" w:ascii="宋体" w:hAnsi="宋体" w:eastAsia="宋体" w:cs="宋体"/>
                <w:color w:val="auto"/>
                <w:sz w:val="21"/>
              </w:rPr>
            </w:pPr>
          </w:p>
          <w:p w14:paraId="4EEF9F93">
            <w:pPr>
              <w:spacing w:before="78" w:line="180" w:lineRule="auto"/>
              <w:ind w:firstLine="405"/>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081" w:type="dxa"/>
            <w:vAlign w:val="top"/>
          </w:tcPr>
          <w:p w14:paraId="6439C188">
            <w:pPr>
              <w:spacing w:before="311" w:line="185" w:lineRule="auto"/>
              <w:ind w:firstLine="208"/>
              <w:rPr>
                <w:rFonts w:hint="eastAsia" w:ascii="宋体" w:hAnsi="宋体" w:eastAsia="宋体" w:cs="宋体"/>
                <w:color w:val="auto"/>
                <w:sz w:val="24"/>
                <w:szCs w:val="24"/>
              </w:rPr>
            </w:pPr>
            <w:r>
              <w:rPr>
                <w:rFonts w:hint="eastAsia" w:ascii="宋体" w:hAnsi="宋体" w:eastAsia="宋体" w:cs="宋体"/>
                <w:color w:val="auto"/>
                <w:spacing w:val="-1"/>
                <w:sz w:val="24"/>
                <w:szCs w:val="24"/>
              </w:rPr>
              <w:t>开工预付款金额</w:t>
            </w:r>
          </w:p>
        </w:tc>
        <w:tc>
          <w:tcPr>
            <w:tcW w:w="1422" w:type="dxa"/>
            <w:vAlign w:val="top"/>
          </w:tcPr>
          <w:p w14:paraId="0CF6D0A5">
            <w:pPr>
              <w:spacing w:before="311" w:line="185" w:lineRule="auto"/>
              <w:ind w:firstLine="141"/>
              <w:rPr>
                <w:rFonts w:hint="eastAsia" w:ascii="宋体" w:hAnsi="宋体" w:eastAsia="宋体" w:cs="宋体"/>
                <w:color w:val="auto"/>
                <w:sz w:val="24"/>
                <w:szCs w:val="24"/>
              </w:rPr>
            </w:pPr>
            <w:r>
              <w:rPr>
                <w:rFonts w:hint="eastAsia" w:ascii="宋体" w:hAnsi="宋体" w:eastAsia="宋体" w:cs="宋体"/>
                <w:color w:val="auto"/>
                <w:spacing w:val="-12"/>
                <w:w w:val="99"/>
                <w:sz w:val="24"/>
                <w:szCs w:val="24"/>
              </w:rPr>
              <w:t>17.2.1（</w:t>
            </w:r>
            <w:r>
              <w:rPr>
                <w:rFonts w:hint="eastAsia" w:ascii="宋体" w:hAnsi="宋体" w:eastAsia="宋体" w:cs="宋体"/>
                <w:color w:val="auto"/>
                <w:spacing w:val="-54"/>
                <w:sz w:val="24"/>
                <w:szCs w:val="24"/>
              </w:rPr>
              <w:t xml:space="preserve"> </w:t>
            </w:r>
            <w:r>
              <w:rPr>
                <w:rFonts w:hint="eastAsia" w:ascii="宋体" w:hAnsi="宋体" w:eastAsia="宋体" w:cs="宋体"/>
                <w:color w:val="auto"/>
                <w:spacing w:val="-12"/>
                <w:w w:val="99"/>
                <w:sz w:val="24"/>
                <w:szCs w:val="24"/>
              </w:rPr>
              <w:t>1）</w:t>
            </w:r>
          </w:p>
        </w:tc>
        <w:tc>
          <w:tcPr>
            <w:tcW w:w="4237" w:type="dxa"/>
            <w:vAlign w:val="top"/>
          </w:tcPr>
          <w:p w14:paraId="0FE723EA">
            <w:pPr>
              <w:tabs>
                <w:tab w:val="left" w:pos="382"/>
              </w:tabs>
              <w:spacing w:before="311"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eastAsia="宋体" w:cs="宋体"/>
                <w:color w:val="auto"/>
                <w:spacing w:val="-2"/>
                <w:sz w:val="24"/>
                <w:szCs w:val="24"/>
                <w:u w:val="single" w:color="auto"/>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2"/>
                <w:sz w:val="24"/>
                <w:szCs w:val="24"/>
              </w:rPr>
              <w:t>%签约合同价</w:t>
            </w:r>
          </w:p>
        </w:tc>
        <w:tc>
          <w:tcPr>
            <w:tcW w:w="815" w:type="dxa"/>
            <w:tcBorders>
              <w:right w:val="single" w:color="000000" w:sz="12" w:space="0"/>
            </w:tcBorders>
            <w:vAlign w:val="top"/>
          </w:tcPr>
          <w:p w14:paraId="3E4EEAFA">
            <w:pPr>
              <w:rPr>
                <w:rFonts w:hint="eastAsia" w:ascii="宋体" w:hAnsi="宋体" w:eastAsia="宋体" w:cs="宋体"/>
                <w:color w:val="auto"/>
                <w:sz w:val="21"/>
              </w:rPr>
            </w:pPr>
          </w:p>
        </w:tc>
      </w:tr>
      <w:tr w14:paraId="105790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3" w:hRule="atLeast"/>
          <w:jc w:val="center"/>
        </w:trPr>
        <w:tc>
          <w:tcPr>
            <w:tcW w:w="906" w:type="dxa"/>
            <w:tcBorders>
              <w:left w:val="single" w:color="000000" w:sz="12" w:space="0"/>
            </w:tcBorders>
            <w:vAlign w:val="top"/>
          </w:tcPr>
          <w:p w14:paraId="15AAD3E1">
            <w:pPr>
              <w:spacing w:line="453" w:lineRule="auto"/>
              <w:rPr>
                <w:rFonts w:hint="eastAsia" w:ascii="宋体" w:hAnsi="宋体" w:eastAsia="宋体" w:cs="宋体"/>
                <w:color w:val="auto"/>
                <w:sz w:val="21"/>
              </w:rPr>
            </w:pPr>
          </w:p>
          <w:p w14:paraId="475304CE">
            <w:pPr>
              <w:spacing w:before="79" w:line="180" w:lineRule="auto"/>
              <w:ind w:firstLine="400"/>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081" w:type="dxa"/>
            <w:vAlign w:val="top"/>
          </w:tcPr>
          <w:p w14:paraId="2536E108">
            <w:pPr>
              <w:spacing w:line="418" w:lineRule="auto"/>
              <w:rPr>
                <w:rFonts w:hint="eastAsia" w:ascii="宋体" w:hAnsi="宋体" w:eastAsia="宋体" w:cs="宋体"/>
                <w:color w:val="auto"/>
                <w:sz w:val="21"/>
              </w:rPr>
            </w:pPr>
          </w:p>
          <w:p w14:paraId="2771928B">
            <w:pPr>
              <w:spacing w:before="78" w:line="185" w:lineRule="auto"/>
              <w:ind w:firstLine="87"/>
              <w:rPr>
                <w:rFonts w:hint="eastAsia" w:ascii="宋体" w:hAnsi="宋体" w:eastAsia="宋体" w:cs="宋体"/>
                <w:color w:val="auto"/>
                <w:sz w:val="24"/>
                <w:szCs w:val="24"/>
              </w:rPr>
            </w:pPr>
            <w:r>
              <w:rPr>
                <w:rFonts w:hint="eastAsia" w:ascii="宋体" w:hAnsi="宋体" w:eastAsia="宋体" w:cs="宋体"/>
                <w:color w:val="auto"/>
                <w:spacing w:val="-1"/>
                <w:sz w:val="24"/>
                <w:szCs w:val="24"/>
              </w:rPr>
              <w:t>材料、设备预付款</w:t>
            </w:r>
          </w:p>
        </w:tc>
        <w:tc>
          <w:tcPr>
            <w:tcW w:w="1422" w:type="dxa"/>
            <w:vAlign w:val="top"/>
          </w:tcPr>
          <w:p w14:paraId="7180A4A1">
            <w:pPr>
              <w:spacing w:line="418" w:lineRule="auto"/>
              <w:rPr>
                <w:rFonts w:hint="eastAsia" w:ascii="宋体" w:hAnsi="宋体" w:eastAsia="宋体" w:cs="宋体"/>
                <w:color w:val="auto"/>
                <w:sz w:val="21"/>
              </w:rPr>
            </w:pPr>
          </w:p>
          <w:p w14:paraId="48868231">
            <w:pPr>
              <w:spacing w:before="78" w:line="185" w:lineRule="auto"/>
              <w:ind w:firstLine="141"/>
              <w:rPr>
                <w:rFonts w:hint="eastAsia" w:ascii="宋体" w:hAnsi="宋体" w:eastAsia="宋体" w:cs="宋体"/>
                <w:color w:val="auto"/>
                <w:sz w:val="24"/>
                <w:szCs w:val="24"/>
              </w:rPr>
            </w:pPr>
            <w:r>
              <w:rPr>
                <w:rFonts w:hint="eastAsia" w:ascii="宋体" w:hAnsi="宋体" w:eastAsia="宋体" w:cs="宋体"/>
                <w:color w:val="auto"/>
                <w:spacing w:val="-7"/>
                <w:sz w:val="24"/>
                <w:szCs w:val="24"/>
              </w:rPr>
              <w:t>17.2.1（2）</w:t>
            </w:r>
          </w:p>
        </w:tc>
        <w:tc>
          <w:tcPr>
            <w:tcW w:w="4237" w:type="dxa"/>
            <w:vAlign w:val="top"/>
          </w:tcPr>
          <w:p w14:paraId="23755ED6">
            <w:pPr>
              <w:tabs>
                <w:tab w:val="left" w:pos="262"/>
              </w:tabs>
              <w:spacing w:before="269" w:line="570" w:lineRule="exact"/>
              <w:ind w:firstLine="134"/>
              <w:rPr>
                <w:rFonts w:hint="eastAsia" w:ascii="宋体" w:hAnsi="宋体" w:eastAsia="宋体" w:cs="宋体"/>
                <w:color w:val="auto"/>
                <w:sz w:val="24"/>
                <w:szCs w:val="24"/>
              </w:rPr>
            </w:pPr>
            <w:r>
              <w:rPr>
                <w:rFonts w:hint="eastAsia" w:ascii="宋体" w:hAnsi="宋体" w:eastAsia="宋体" w:cs="宋体"/>
                <w:color w:val="auto"/>
                <w:position w:val="25"/>
                <w:sz w:val="21"/>
                <w:szCs w:val="21"/>
                <w:u w:val="single" w:color="auto"/>
              </w:rPr>
              <w:tab/>
            </w:r>
            <w:r>
              <w:rPr>
                <w:rFonts w:hint="eastAsia" w:ascii="宋体" w:hAnsi="宋体" w:eastAsia="宋体" w:cs="宋体"/>
                <w:color w:val="auto"/>
                <w:spacing w:val="-12"/>
                <w:position w:val="25"/>
                <w:sz w:val="24"/>
                <w:szCs w:val="24"/>
                <w:u w:val="single" w:color="auto"/>
              </w:rPr>
              <w:t>/</w:t>
            </w:r>
            <w:r>
              <w:rPr>
                <w:rFonts w:hint="eastAsia" w:ascii="宋体" w:hAnsi="宋体" w:eastAsia="宋体" w:cs="宋体"/>
                <w:color w:val="auto"/>
                <w:spacing w:val="9"/>
                <w:position w:val="25"/>
                <w:sz w:val="24"/>
                <w:szCs w:val="24"/>
                <w:u w:val="single" w:color="auto"/>
              </w:rPr>
              <w:t xml:space="preserve">  </w:t>
            </w:r>
            <w:r>
              <w:rPr>
                <w:rFonts w:hint="eastAsia" w:ascii="宋体" w:hAnsi="宋体" w:eastAsia="宋体" w:cs="宋体"/>
                <w:color w:val="auto"/>
                <w:spacing w:val="-12"/>
                <w:position w:val="25"/>
                <w:sz w:val="24"/>
                <w:szCs w:val="24"/>
              </w:rPr>
              <w:t>等主要材料、设备单据所列费用的</w:t>
            </w:r>
          </w:p>
          <w:p w14:paraId="46ECE3D7">
            <w:pPr>
              <w:spacing w:line="204" w:lineRule="auto"/>
              <w:ind w:firstLine="142"/>
              <w:rPr>
                <w:rFonts w:hint="eastAsia" w:ascii="宋体" w:hAnsi="宋体" w:eastAsia="宋体" w:cs="宋体"/>
                <w:color w:val="auto"/>
                <w:sz w:val="24"/>
                <w:szCs w:val="24"/>
              </w:rPr>
            </w:pPr>
            <w:r>
              <w:rPr>
                <w:rFonts w:hint="eastAsia" w:ascii="宋体" w:hAnsi="宋体" w:eastAsia="宋体" w:cs="宋体"/>
                <w:color w:val="auto"/>
                <w:spacing w:val="-5"/>
                <w:sz w:val="24"/>
                <w:szCs w:val="24"/>
                <w:u w:val="single" w:color="auto"/>
              </w:rPr>
              <w:t>/</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pacing w:val="-5"/>
                <w:sz w:val="24"/>
                <w:szCs w:val="24"/>
              </w:rPr>
              <w:t>%</w:t>
            </w:r>
          </w:p>
        </w:tc>
        <w:tc>
          <w:tcPr>
            <w:tcW w:w="815" w:type="dxa"/>
            <w:tcBorders>
              <w:right w:val="single" w:color="000000" w:sz="12" w:space="0"/>
            </w:tcBorders>
            <w:vAlign w:val="top"/>
          </w:tcPr>
          <w:p w14:paraId="64C1D9A0">
            <w:pPr>
              <w:rPr>
                <w:rFonts w:hint="eastAsia" w:ascii="宋体" w:hAnsi="宋体" w:eastAsia="宋体" w:cs="宋体"/>
                <w:color w:val="auto"/>
                <w:sz w:val="21"/>
              </w:rPr>
            </w:pPr>
          </w:p>
        </w:tc>
      </w:tr>
      <w:tr w14:paraId="29F99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9" w:hRule="atLeast"/>
          <w:jc w:val="center"/>
        </w:trPr>
        <w:tc>
          <w:tcPr>
            <w:tcW w:w="906" w:type="dxa"/>
            <w:tcBorders>
              <w:left w:val="single" w:color="000000" w:sz="12" w:space="0"/>
            </w:tcBorders>
            <w:vAlign w:val="top"/>
          </w:tcPr>
          <w:p w14:paraId="27D34FD0">
            <w:pPr>
              <w:spacing w:line="245" w:lineRule="auto"/>
              <w:rPr>
                <w:rFonts w:hint="eastAsia" w:ascii="宋体" w:hAnsi="宋体" w:eastAsia="宋体" w:cs="宋体"/>
                <w:color w:val="auto"/>
                <w:sz w:val="21"/>
              </w:rPr>
            </w:pPr>
          </w:p>
          <w:p w14:paraId="72F64611">
            <w:pPr>
              <w:spacing w:before="78" w:line="180" w:lineRule="auto"/>
              <w:ind w:firstLine="400"/>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081" w:type="dxa"/>
            <w:vAlign w:val="top"/>
          </w:tcPr>
          <w:p w14:paraId="72E023F7">
            <w:pPr>
              <w:spacing w:before="271" w:line="185" w:lineRule="auto"/>
              <w:ind w:firstLine="205"/>
              <w:jc w:val="center"/>
              <w:rPr>
                <w:rFonts w:hint="eastAsia" w:ascii="宋体" w:hAnsi="宋体" w:eastAsia="宋体" w:cs="宋体"/>
                <w:color w:val="auto"/>
                <w:sz w:val="24"/>
                <w:szCs w:val="24"/>
              </w:rPr>
            </w:pPr>
            <w:r>
              <w:rPr>
                <w:rFonts w:hint="eastAsia" w:ascii="宋体" w:hAnsi="宋体" w:eastAsia="宋体" w:cs="宋体"/>
                <w:color w:val="auto"/>
                <w:spacing w:val="-1"/>
                <w:sz w:val="24"/>
                <w:szCs w:val="24"/>
              </w:rPr>
              <w:t>进度付款</w:t>
            </w:r>
          </w:p>
        </w:tc>
        <w:tc>
          <w:tcPr>
            <w:tcW w:w="1422" w:type="dxa"/>
            <w:vAlign w:val="top"/>
          </w:tcPr>
          <w:p w14:paraId="02A1EC79">
            <w:pPr>
              <w:spacing w:before="316" w:line="185" w:lineRule="auto"/>
              <w:ind w:firstLine="201"/>
              <w:rPr>
                <w:rFonts w:hint="eastAsia" w:ascii="宋体" w:hAnsi="宋体" w:eastAsia="宋体" w:cs="宋体"/>
                <w:color w:val="auto"/>
                <w:sz w:val="24"/>
                <w:szCs w:val="24"/>
              </w:rPr>
            </w:pPr>
            <w:r>
              <w:rPr>
                <w:rFonts w:hint="eastAsia" w:ascii="宋体" w:hAnsi="宋体" w:eastAsia="宋体" w:cs="宋体"/>
                <w:color w:val="auto"/>
                <w:spacing w:val="-3"/>
                <w:sz w:val="24"/>
                <w:szCs w:val="24"/>
              </w:rPr>
              <w:t>17.3.3(1)</w:t>
            </w:r>
          </w:p>
        </w:tc>
        <w:tc>
          <w:tcPr>
            <w:tcW w:w="4237" w:type="dxa"/>
            <w:vAlign w:val="top"/>
          </w:tcPr>
          <w:p w14:paraId="4E250D27">
            <w:pPr>
              <w:tabs>
                <w:tab w:val="left" w:pos="382"/>
              </w:tabs>
              <w:spacing w:before="316"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eastAsia="宋体" w:cs="宋体"/>
                <w:color w:val="auto"/>
                <w:spacing w:val="-3"/>
                <w:sz w:val="24"/>
                <w:szCs w:val="24"/>
                <w:u w:val="single" w:color="auto"/>
              </w:rPr>
              <w:t>/</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3"/>
                <w:sz w:val="24"/>
                <w:szCs w:val="24"/>
              </w:rPr>
              <w:t>%签约合同价或</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3"/>
                <w:sz w:val="24"/>
                <w:szCs w:val="24"/>
                <w:u w:val="single" w:color="auto"/>
              </w:rPr>
              <w:t>/</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3"/>
                <w:sz w:val="24"/>
                <w:szCs w:val="24"/>
              </w:rPr>
              <w:t>万元</w:t>
            </w:r>
          </w:p>
        </w:tc>
        <w:tc>
          <w:tcPr>
            <w:tcW w:w="815" w:type="dxa"/>
            <w:tcBorders>
              <w:right w:val="single" w:color="000000" w:sz="12" w:space="0"/>
            </w:tcBorders>
            <w:vAlign w:val="top"/>
          </w:tcPr>
          <w:p w14:paraId="6E7B13B1">
            <w:pPr>
              <w:rPr>
                <w:rFonts w:hint="eastAsia" w:ascii="宋体" w:hAnsi="宋体" w:eastAsia="宋体" w:cs="宋体"/>
                <w:color w:val="auto"/>
                <w:sz w:val="21"/>
              </w:rPr>
            </w:pPr>
          </w:p>
        </w:tc>
      </w:tr>
      <w:tr w14:paraId="2E3C9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8" w:hRule="atLeast"/>
          <w:jc w:val="center"/>
        </w:trPr>
        <w:tc>
          <w:tcPr>
            <w:tcW w:w="906" w:type="dxa"/>
            <w:tcBorders>
              <w:left w:val="single" w:color="000000" w:sz="12" w:space="0"/>
            </w:tcBorders>
            <w:vAlign w:val="top"/>
          </w:tcPr>
          <w:p w14:paraId="127F775D">
            <w:pPr>
              <w:spacing w:line="247" w:lineRule="auto"/>
              <w:rPr>
                <w:rFonts w:hint="eastAsia" w:ascii="宋体" w:hAnsi="宋体" w:eastAsia="宋体" w:cs="宋体"/>
                <w:color w:val="auto"/>
                <w:sz w:val="21"/>
              </w:rPr>
            </w:pPr>
          </w:p>
          <w:p w14:paraId="036F2F8F">
            <w:pPr>
              <w:spacing w:before="78" w:line="180" w:lineRule="auto"/>
              <w:ind w:firstLine="357"/>
              <w:rPr>
                <w:rFonts w:hint="eastAsia" w:ascii="宋体" w:hAnsi="宋体" w:eastAsia="宋体" w:cs="宋体"/>
                <w:color w:val="auto"/>
                <w:sz w:val="24"/>
                <w:szCs w:val="24"/>
              </w:rPr>
            </w:pPr>
            <w:r>
              <w:rPr>
                <w:rFonts w:hint="eastAsia" w:ascii="宋体" w:hAnsi="宋体" w:eastAsia="宋体" w:cs="宋体"/>
                <w:color w:val="auto"/>
                <w:spacing w:val="-7"/>
                <w:sz w:val="24"/>
                <w:szCs w:val="24"/>
              </w:rPr>
              <w:t>10</w:t>
            </w:r>
          </w:p>
        </w:tc>
        <w:tc>
          <w:tcPr>
            <w:tcW w:w="2081" w:type="dxa"/>
            <w:vAlign w:val="top"/>
          </w:tcPr>
          <w:p w14:paraId="2836B4A9">
            <w:pPr>
              <w:spacing w:before="273" w:line="185" w:lineRule="auto"/>
              <w:ind w:firstLine="205"/>
              <w:rPr>
                <w:rFonts w:hint="eastAsia" w:ascii="宋体" w:hAnsi="宋体" w:eastAsia="宋体" w:cs="宋体"/>
                <w:color w:val="auto"/>
                <w:sz w:val="24"/>
                <w:szCs w:val="24"/>
              </w:rPr>
            </w:pPr>
            <w:r>
              <w:rPr>
                <w:rFonts w:hint="eastAsia" w:ascii="宋体" w:hAnsi="宋体" w:eastAsia="宋体" w:cs="宋体"/>
                <w:color w:val="auto"/>
                <w:spacing w:val="-1"/>
                <w:sz w:val="24"/>
                <w:szCs w:val="24"/>
              </w:rPr>
              <w:t>逾期付款违约金</w:t>
            </w:r>
          </w:p>
        </w:tc>
        <w:tc>
          <w:tcPr>
            <w:tcW w:w="1422" w:type="dxa"/>
            <w:vAlign w:val="top"/>
          </w:tcPr>
          <w:p w14:paraId="368BAF7C">
            <w:pPr>
              <w:spacing w:before="318" w:line="185" w:lineRule="auto"/>
              <w:ind w:firstLine="201"/>
              <w:rPr>
                <w:rFonts w:hint="eastAsia" w:ascii="宋体" w:hAnsi="宋体" w:eastAsia="宋体" w:cs="宋体"/>
                <w:color w:val="auto"/>
                <w:sz w:val="24"/>
                <w:szCs w:val="24"/>
              </w:rPr>
            </w:pPr>
            <w:r>
              <w:rPr>
                <w:rFonts w:hint="eastAsia" w:ascii="宋体" w:hAnsi="宋体" w:eastAsia="宋体" w:cs="宋体"/>
                <w:color w:val="auto"/>
                <w:spacing w:val="-3"/>
                <w:sz w:val="24"/>
                <w:szCs w:val="24"/>
              </w:rPr>
              <w:t>17.3.3(2)</w:t>
            </w:r>
          </w:p>
        </w:tc>
        <w:tc>
          <w:tcPr>
            <w:tcW w:w="4237" w:type="dxa"/>
            <w:vAlign w:val="top"/>
          </w:tcPr>
          <w:p w14:paraId="7F21941C">
            <w:pPr>
              <w:tabs>
                <w:tab w:val="left" w:pos="262"/>
              </w:tabs>
              <w:spacing w:before="318" w:line="185" w:lineRule="auto"/>
              <w:ind w:firstLine="134"/>
              <w:rPr>
                <w:rFonts w:hint="eastAsia" w:ascii="宋体" w:hAnsi="宋体" w:eastAsia="宋体" w:cs="宋体"/>
                <w:color w:val="auto"/>
                <w:sz w:val="24"/>
                <w:szCs w:val="24"/>
              </w:rPr>
            </w:pPr>
            <w:r>
              <w:rPr>
                <w:rFonts w:hint="eastAsia" w:ascii="宋体" w:hAnsi="宋体" w:eastAsia="宋体" w:cs="宋体"/>
                <w:color w:val="auto"/>
                <w:sz w:val="21"/>
                <w:szCs w:val="21"/>
                <w:u w:val="single" w:color="auto"/>
              </w:rPr>
              <w:tab/>
            </w:r>
            <w:r>
              <w:rPr>
                <w:rFonts w:hint="eastAsia" w:ascii="宋体" w:hAnsi="宋体" w:eastAsia="宋体" w:cs="宋体"/>
                <w:color w:val="auto"/>
                <w:spacing w:val="-6"/>
                <w:sz w:val="24"/>
                <w:szCs w:val="24"/>
                <w:u w:val="single" w:color="auto"/>
              </w:rPr>
              <w:t>/</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6"/>
                <w:sz w:val="24"/>
                <w:szCs w:val="24"/>
              </w:rPr>
              <w:t>‰/天</w:t>
            </w:r>
          </w:p>
        </w:tc>
        <w:tc>
          <w:tcPr>
            <w:tcW w:w="815" w:type="dxa"/>
            <w:tcBorders>
              <w:right w:val="single" w:color="000000" w:sz="12" w:space="0"/>
            </w:tcBorders>
            <w:vAlign w:val="top"/>
          </w:tcPr>
          <w:p w14:paraId="59B64A59">
            <w:pPr>
              <w:rPr>
                <w:rFonts w:hint="eastAsia" w:ascii="宋体" w:hAnsi="宋体" w:eastAsia="宋体" w:cs="宋体"/>
                <w:color w:val="auto"/>
                <w:sz w:val="21"/>
              </w:rPr>
            </w:pPr>
          </w:p>
        </w:tc>
      </w:tr>
      <w:tr w14:paraId="6652E6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4" w:hRule="atLeast"/>
          <w:jc w:val="center"/>
        </w:trPr>
        <w:tc>
          <w:tcPr>
            <w:tcW w:w="906" w:type="dxa"/>
            <w:tcBorders>
              <w:left w:val="single" w:color="000000" w:sz="12" w:space="0"/>
            </w:tcBorders>
            <w:vAlign w:val="top"/>
          </w:tcPr>
          <w:p w14:paraId="1CA481FD">
            <w:pPr>
              <w:spacing w:line="355" w:lineRule="auto"/>
              <w:rPr>
                <w:rFonts w:hint="eastAsia" w:ascii="宋体" w:hAnsi="宋体" w:eastAsia="宋体" w:cs="宋体"/>
                <w:color w:val="auto"/>
                <w:sz w:val="21"/>
              </w:rPr>
            </w:pPr>
          </w:p>
          <w:p w14:paraId="43A1C741">
            <w:pPr>
              <w:spacing w:line="356" w:lineRule="auto"/>
              <w:rPr>
                <w:rFonts w:hint="eastAsia" w:ascii="宋体" w:hAnsi="宋体" w:eastAsia="宋体" w:cs="宋体"/>
                <w:color w:val="auto"/>
                <w:sz w:val="21"/>
              </w:rPr>
            </w:pPr>
          </w:p>
          <w:p w14:paraId="75AE44DA">
            <w:pPr>
              <w:spacing w:before="78" w:line="180" w:lineRule="auto"/>
              <w:ind w:firstLine="357"/>
              <w:rPr>
                <w:rFonts w:hint="eastAsia" w:ascii="宋体" w:hAnsi="宋体" w:eastAsia="宋体" w:cs="宋体"/>
                <w:color w:val="auto"/>
                <w:spacing w:val="-7"/>
                <w:sz w:val="24"/>
                <w:szCs w:val="24"/>
              </w:rPr>
            </w:pPr>
          </w:p>
          <w:p w14:paraId="2E34848A">
            <w:pPr>
              <w:spacing w:before="78" w:line="180" w:lineRule="auto"/>
              <w:ind w:firstLine="357"/>
              <w:rPr>
                <w:rFonts w:hint="eastAsia" w:ascii="宋体" w:hAnsi="宋体" w:eastAsia="宋体" w:cs="宋体"/>
                <w:color w:val="auto"/>
                <w:sz w:val="24"/>
                <w:szCs w:val="24"/>
              </w:rPr>
            </w:pPr>
            <w:r>
              <w:rPr>
                <w:rFonts w:hint="eastAsia" w:ascii="宋体" w:hAnsi="宋体" w:eastAsia="宋体" w:cs="宋体"/>
                <w:color w:val="auto"/>
                <w:spacing w:val="-7"/>
                <w:sz w:val="24"/>
                <w:szCs w:val="24"/>
              </w:rPr>
              <w:t>11</w:t>
            </w:r>
          </w:p>
        </w:tc>
        <w:tc>
          <w:tcPr>
            <w:tcW w:w="2081" w:type="dxa"/>
            <w:vAlign w:val="top"/>
          </w:tcPr>
          <w:p w14:paraId="58D14D65">
            <w:pPr>
              <w:spacing w:line="411" w:lineRule="auto"/>
              <w:jc w:val="center"/>
              <w:rPr>
                <w:rFonts w:hint="eastAsia" w:ascii="宋体" w:hAnsi="宋体" w:eastAsia="宋体" w:cs="宋体"/>
                <w:color w:val="auto"/>
                <w:sz w:val="21"/>
              </w:rPr>
            </w:pPr>
          </w:p>
          <w:p w14:paraId="5BA9836F">
            <w:pPr>
              <w:spacing w:before="78" w:line="185" w:lineRule="auto"/>
              <w:jc w:val="center"/>
              <w:rPr>
                <w:rFonts w:hint="eastAsia" w:ascii="宋体" w:hAnsi="宋体" w:eastAsia="宋体" w:cs="宋体"/>
                <w:color w:val="auto"/>
                <w:sz w:val="24"/>
                <w:szCs w:val="24"/>
              </w:rPr>
            </w:pPr>
            <w:r>
              <w:rPr>
                <w:rFonts w:hint="eastAsia" w:ascii="宋体" w:hAnsi="宋体" w:eastAsia="宋体" w:cs="宋体"/>
                <w:color w:val="auto"/>
                <w:spacing w:val="-1"/>
                <w:sz w:val="24"/>
                <w:szCs w:val="24"/>
              </w:rPr>
              <w:t>质量保证金金额</w:t>
            </w:r>
          </w:p>
        </w:tc>
        <w:tc>
          <w:tcPr>
            <w:tcW w:w="1422" w:type="dxa"/>
            <w:vAlign w:val="top"/>
          </w:tcPr>
          <w:p w14:paraId="2FD70C68">
            <w:pPr>
              <w:spacing w:line="355" w:lineRule="auto"/>
              <w:jc w:val="center"/>
              <w:rPr>
                <w:rFonts w:hint="eastAsia" w:ascii="宋体" w:hAnsi="宋体" w:eastAsia="宋体" w:cs="宋体"/>
                <w:color w:val="auto"/>
                <w:sz w:val="21"/>
              </w:rPr>
            </w:pPr>
          </w:p>
          <w:p w14:paraId="741BFD02">
            <w:pPr>
              <w:spacing w:before="78" w:line="180" w:lineRule="auto"/>
              <w:jc w:val="center"/>
              <w:rPr>
                <w:rFonts w:hint="eastAsia" w:ascii="宋体" w:hAnsi="宋体" w:eastAsia="宋体" w:cs="宋体"/>
                <w:color w:val="auto"/>
                <w:sz w:val="24"/>
                <w:szCs w:val="24"/>
              </w:rPr>
            </w:pPr>
            <w:r>
              <w:rPr>
                <w:rFonts w:hint="eastAsia" w:ascii="宋体" w:hAnsi="宋体" w:eastAsia="宋体" w:cs="宋体"/>
                <w:color w:val="auto"/>
                <w:spacing w:val="-4"/>
                <w:sz w:val="24"/>
                <w:szCs w:val="24"/>
              </w:rPr>
              <w:t>17.4.1</w:t>
            </w:r>
          </w:p>
        </w:tc>
        <w:tc>
          <w:tcPr>
            <w:tcW w:w="4237" w:type="dxa"/>
            <w:vAlign w:val="center"/>
          </w:tcPr>
          <w:p w14:paraId="33584721">
            <w:pPr>
              <w:keepNext w:val="0"/>
              <w:keepLines w:val="0"/>
              <w:pageBreakBefore w:val="0"/>
              <w:widowControl w:val="0"/>
              <w:kinsoku/>
              <w:wordWrap/>
              <w:overflowPunct/>
              <w:topLinePunct w:val="0"/>
              <w:autoSpaceDE/>
              <w:autoSpaceDN/>
              <w:bidi w:val="0"/>
              <w:adjustRightInd/>
              <w:snapToGrid/>
              <w:spacing w:before="79" w:line="400" w:lineRule="exact"/>
              <w:jc w:val="both"/>
              <w:textAlignment w:val="auto"/>
              <w:rPr>
                <w:rFonts w:hint="eastAsia" w:ascii="宋体" w:hAnsi="宋体" w:eastAsia="宋体" w:cs="宋体"/>
                <w:color w:val="auto"/>
                <w:szCs w:val="24"/>
              </w:rPr>
            </w:pPr>
            <w:r>
              <w:rPr>
                <w:rFonts w:hint="eastAsia" w:ascii="宋体" w:hAnsi="宋体" w:eastAsia="宋体" w:cs="宋体"/>
                <w:color w:val="auto"/>
                <w:spacing w:val="-6"/>
                <w:sz w:val="24"/>
                <w:szCs w:val="24"/>
                <w:u w:val="single"/>
              </w:rPr>
              <w:tab/>
            </w:r>
            <w:r>
              <w:rPr>
                <w:rFonts w:hint="eastAsia" w:ascii="宋体" w:hAnsi="宋体" w:eastAsia="宋体" w:cs="宋体"/>
                <w:color w:val="auto"/>
                <w:spacing w:val="-6"/>
                <w:sz w:val="24"/>
                <w:szCs w:val="24"/>
                <w:u w:val="single"/>
              </w:rPr>
              <w:t xml:space="preserve">3  % </w:t>
            </w:r>
            <w:r>
              <w:rPr>
                <w:rFonts w:hint="eastAsia" w:ascii="宋体" w:hAnsi="宋体" w:eastAsia="宋体" w:cs="宋体"/>
                <w:color w:val="auto"/>
                <w:spacing w:val="-6"/>
                <w:sz w:val="24"/>
                <w:szCs w:val="24"/>
              </w:rPr>
              <w:t>合同价格，若交工验收时承包人具备被招标项目所在地省级交通运输主管部门评定的最高信用等级，发包人给予</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single"/>
              </w:rPr>
              <w:t>/ %</w:t>
            </w:r>
            <w:r>
              <w:rPr>
                <w:rFonts w:hint="eastAsia" w:ascii="宋体" w:hAnsi="宋体" w:eastAsia="宋体" w:cs="宋体"/>
                <w:color w:val="auto"/>
                <w:spacing w:val="-6"/>
                <w:sz w:val="24"/>
                <w:szCs w:val="24"/>
              </w:rPr>
              <w:t>合同价格质量保证金的优惠</w:t>
            </w:r>
          </w:p>
        </w:tc>
        <w:tc>
          <w:tcPr>
            <w:tcW w:w="815" w:type="dxa"/>
            <w:tcBorders>
              <w:right w:val="single" w:color="000000" w:sz="12" w:space="0"/>
            </w:tcBorders>
            <w:vAlign w:val="top"/>
          </w:tcPr>
          <w:p w14:paraId="0A99CC54">
            <w:pPr>
              <w:rPr>
                <w:rFonts w:hint="eastAsia" w:ascii="宋体" w:hAnsi="宋体" w:eastAsia="宋体" w:cs="宋体"/>
                <w:color w:val="auto"/>
                <w:sz w:val="21"/>
              </w:rPr>
            </w:pPr>
          </w:p>
        </w:tc>
      </w:tr>
      <w:tr w14:paraId="555E20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1" w:hRule="atLeast"/>
          <w:jc w:val="center"/>
        </w:trPr>
        <w:tc>
          <w:tcPr>
            <w:tcW w:w="906" w:type="dxa"/>
            <w:tcBorders>
              <w:left w:val="single" w:color="000000" w:sz="12" w:space="0"/>
              <w:bottom w:val="single" w:color="000000" w:sz="12" w:space="0"/>
            </w:tcBorders>
            <w:vAlign w:val="center"/>
          </w:tcPr>
          <w:p w14:paraId="7176035E">
            <w:pPr>
              <w:spacing w:before="78" w:line="180" w:lineRule="auto"/>
              <w:jc w:val="center"/>
              <w:rPr>
                <w:rFonts w:hint="eastAsia" w:ascii="宋体" w:hAnsi="宋体" w:eastAsia="宋体" w:cs="宋体"/>
                <w:color w:val="auto"/>
                <w:sz w:val="24"/>
                <w:szCs w:val="24"/>
              </w:rPr>
            </w:pPr>
            <w:r>
              <w:rPr>
                <w:rFonts w:hint="eastAsia" w:ascii="宋体" w:hAnsi="宋体" w:eastAsia="宋体" w:cs="宋体"/>
                <w:color w:val="auto"/>
                <w:spacing w:val="-7"/>
                <w:sz w:val="24"/>
                <w:szCs w:val="24"/>
              </w:rPr>
              <w:t>12</w:t>
            </w:r>
          </w:p>
        </w:tc>
        <w:tc>
          <w:tcPr>
            <w:tcW w:w="2081" w:type="dxa"/>
            <w:tcBorders>
              <w:bottom w:val="single" w:color="000000" w:sz="12" w:space="0"/>
            </w:tcBorders>
            <w:vAlign w:val="center"/>
          </w:tcPr>
          <w:p w14:paraId="7F55AE78">
            <w:pPr>
              <w:spacing w:before="79" w:line="185" w:lineRule="auto"/>
              <w:jc w:val="center"/>
              <w:rPr>
                <w:rFonts w:hint="eastAsia" w:ascii="宋体" w:hAnsi="宋体" w:eastAsia="宋体" w:cs="宋体"/>
                <w:color w:val="auto"/>
                <w:sz w:val="24"/>
                <w:szCs w:val="24"/>
              </w:rPr>
            </w:pPr>
            <w:r>
              <w:rPr>
                <w:rFonts w:hint="eastAsia" w:ascii="宋体" w:hAnsi="宋体" w:eastAsia="宋体" w:cs="宋体"/>
                <w:color w:val="auto"/>
                <w:spacing w:val="-3"/>
                <w:sz w:val="24"/>
                <w:szCs w:val="24"/>
              </w:rPr>
              <w:t>保修期</w:t>
            </w:r>
          </w:p>
        </w:tc>
        <w:tc>
          <w:tcPr>
            <w:tcW w:w="1422" w:type="dxa"/>
            <w:tcBorders>
              <w:bottom w:val="single" w:color="000000" w:sz="12" w:space="0"/>
            </w:tcBorders>
            <w:vAlign w:val="center"/>
          </w:tcPr>
          <w:p w14:paraId="2087561F">
            <w:pPr>
              <w:spacing w:before="79" w:line="185" w:lineRule="auto"/>
              <w:jc w:val="both"/>
              <w:rPr>
                <w:rFonts w:hint="eastAsia" w:ascii="宋体" w:hAnsi="宋体" w:eastAsia="宋体" w:cs="宋体"/>
                <w:color w:val="auto"/>
                <w:sz w:val="24"/>
                <w:szCs w:val="24"/>
              </w:rPr>
            </w:pPr>
            <w:r>
              <w:rPr>
                <w:rFonts w:hint="eastAsia" w:ascii="宋体" w:hAnsi="宋体" w:eastAsia="宋体" w:cs="宋体"/>
                <w:color w:val="auto"/>
                <w:spacing w:val="-12"/>
                <w:w w:val="99"/>
                <w:sz w:val="24"/>
                <w:szCs w:val="24"/>
              </w:rPr>
              <w:t>19.7（</w:t>
            </w:r>
            <w:r>
              <w:rPr>
                <w:rFonts w:hint="eastAsia" w:ascii="宋体" w:hAnsi="宋体" w:eastAsia="宋体" w:cs="宋体"/>
                <w:color w:val="auto"/>
                <w:spacing w:val="-52"/>
                <w:sz w:val="24"/>
                <w:szCs w:val="24"/>
              </w:rPr>
              <w:t xml:space="preserve"> </w:t>
            </w:r>
            <w:r>
              <w:rPr>
                <w:rFonts w:hint="eastAsia" w:ascii="宋体" w:hAnsi="宋体" w:eastAsia="宋体" w:cs="宋体"/>
                <w:color w:val="auto"/>
                <w:spacing w:val="-12"/>
                <w:w w:val="99"/>
                <w:sz w:val="24"/>
                <w:szCs w:val="24"/>
              </w:rPr>
              <w:t>1）</w:t>
            </w:r>
          </w:p>
        </w:tc>
        <w:tc>
          <w:tcPr>
            <w:tcW w:w="4237" w:type="dxa"/>
            <w:tcBorders>
              <w:bottom w:val="single" w:color="000000" w:sz="12" w:space="0"/>
            </w:tcBorders>
            <w:vAlign w:val="center"/>
          </w:tcPr>
          <w:p w14:paraId="45906BFC">
            <w:pPr>
              <w:spacing w:before="79" w:line="185" w:lineRule="auto"/>
              <w:jc w:val="both"/>
              <w:rPr>
                <w:rFonts w:hint="eastAsia" w:ascii="宋体" w:hAnsi="宋体" w:eastAsia="宋体" w:cs="宋体"/>
                <w:color w:val="auto"/>
                <w:sz w:val="24"/>
                <w:szCs w:val="24"/>
              </w:rPr>
            </w:pPr>
            <w:r>
              <w:rPr>
                <w:rFonts w:hint="eastAsia" w:ascii="宋体" w:hAnsi="宋体" w:eastAsia="宋体" w:cs="宋体"/>
                <w:color w:val="auto"/>
                <w:spacing w:val="-6"/>
                <w:sz w:val="24"/>
                <w:szCs w:val="24"/>
              </w:rPr>
              <w:t>自实际交工日期起计算</w:t>
            </w:r>
            <w:r>
              <w:rPr>
                <w:rFonts w:hint="eastAsia" w:ascii="宋体" w:hAnsi="宋体" w:eastAsia="宋体" w:cs="宋体"/>
                <w:color w:val="auto"/>
                <w:spacing w:val="8"/>
                <w:sz w:val="24"/>
                <w:szCs w:val="24"/>
                <w:u w:val="single" w:color="auto"/>
              </w:rPr>
              <w:t xml:space="preserve">   </w:t>
            </w:r>
            <w:r>
              <w:rPr>
                <w:rFonts w:hint="eastAsia" w:ascii="宋体" w:hAnsi="宋体" w:cs="宋体"/>
                <w:color w:val="auto"/>
                <w:spacing w:val="-6"/>
                <w:sz w:val="24"/>
                <w:szCs w:val="24"/>
                <w:u w:val="single" w:color="auto"/>
                <w:lang w:val="en-US" w:eastAsia="zh-CN"/>
              </w:rPr>
              <w:t>1</w:t>
            </w:r>
            <w:r>
              <w:rPr>
                <w:rFonts w:hint="eastAsia" w:ascii="宋体" w:hAnsi="宋体" w:eastAsia="宋体" w:cs="宋体"/>
                <w:color w:val="auto"/>
                <w:spacing w:val="6"/>
                <w:sz w:val="24"/>
                <w:szCs w:val="24"/>
                <w:u w:val="single" w:color="auto"/>
              </w:rPr>
              <w:t xml:space="preserve">  </w:t>
            </w:r>
            <w:r>
              <w:rPr>
                <w:rFonts w:hint="eastAsia" w:ascii="宋体" w:hAnsi="宋体" w:eastAsia="宋体" w:cs="宋体"/>
                <w:color w:val="auto"/>
                <w:spacing w:val="-6"/>
                <w:sz w:val="24"/>
                <w:szCs w:val="24"/>
              </w:rPr>
              <w:t>年</w:t>
            </w:r>
          </w:p>
        </w:tc>
        <w:tc>
          <w:tcPr>
            <w:tcW w:w="815" w:type="dxa"/>
            <w:tcBorders>
              <w:bottom w:val="single" w:color="000000" w:sz="12" w:space="0"/>
              <w:right w:val="single" w:color="000000" w:sz="12" w:space="0"/>
            </w:tcBorders>
            <w:vAlign w:val="top"/>
          </w:tcPr>
          <w:p w14:paraId="7819F234">
            <w:pPr>
              <w:rPr>
                <w:rFonts w:hint="eastAsia" w:ascii="宋体" w:hAnsi="宋体" w:eastAsia="宋体" w:cs="宋体"/>
                <w:color w:val="auto"/>
                <w:sz w:val="21"/>
              </w:rPr>
            </w:pPr>
          </w:p>
        </w:tc>
      </w:tr>
    </w:tbl>
    <w:p w14:paraId="1C66492A">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B324D"/>
    <w:rsid w:val="2CB20C32"/>
    <w:rsid w:val="3E0432AD"/>
    <w:rsid w:val="72905BEE"/>
    <w:rsid w:val="75ED0291"/>
    <w:rsid w:val="7F8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99"/>
    <w:pPr>
      <w:spacing w:line="360" w:lineRule="auto"/>
      <w:ind w:firstLine="482" w:firstLineChars="200"/>
      <w:outlineLvl w:val="2"/>
    </w:pPr>
    <w:rPr>
      <w:rFonts w:ascii="宋体" w:hAnsi="宋体" w:cs="宋体"/>
      <w:b/>
      <w:sz w:val="24"/>
      <w:lang w:val="zh-CN"/>
    </w:rPr>
  </w:style>
  <w:style w:type="paragraph" w:styleId="4">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898</Words>
  <Characters>964</Characters>
  <Lines>0</Lines>
  <Paragraphs>0</Paragraphs>
  <TotalTime>0</TotalTime>
  <ScaleCrop>false</ScaleCrop>
  <LinksUpToDate>false</LinksUpToDate>
  <CharactersWithSpaces>1330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2025-03-20T09:55:00Z</dcterms:created>
  <dc:creator>123</dc:creator>
  <cp:lastModifiedBy>晨曦</cp:lastModifiedBy>
  <dcterms:modified xsi:type="dcterms:W3CDTF">2026-08-17T02:00:03Z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eyJoZGlkIjoiMGE1NmZiOWQ5MTExYTc2NDUzNzQwZTliNzljYjM5MDEiLCJ1c2VySWQiOiI4Njc4OTcwNjkifQ==</vt:lpwstr>
  </property>
  <property fmtid="{D5CDD505-2E9C-101B-9397-08002B2CF9AE}" pid="4" name="ICV">
    <vt:lpwstr>277A08ACA8874B8EA3915DD1DFE5D6B3_12</vt:lpwstr>
  </property>
</Properties>
</file>